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86"/>
        <w:tblW w:w="0" w:type="auto"/>
        <w:tblLook w:val="04A0" w:firstRow="1" w:lastRow="0" w:firstColumn="1" w:lastColumn="0" w:noHBand="0" w:noVBand="1"/>
      </w:tblPr>
      <w:tblGrid>
        <w:gridCol w:w="3597"/>
        <w:gridCol w:w="3597"/>
        <w:gridCol w:w="3598"/>
        <w:gridCol w:w="3598"/>
      </w:tblGrid>
      <w:tr w:rsidR="00461279" w14:paraId="77EB0672" w14:textId="77777777" w:rsidTr="00461279">
        <w:trPr>
          <w:trHeight w:val="800"/>
        </w:trPr>
        <w:tc>
          <w:tcPr>
            <w:tcW w:w="14390" w:type="dxa"/>
            <w:gridSpan w:val="4"/>
          </w:tcPr>
          <w:p w14:paraId="5FEBE632" w14:textId="77777777" w:rsidR="00461279" w:rsidRDefault="00461279" w:rsidP="00461279">
            <w:r>
              <w:rPr>
                <w:noProof/>
              </w:rPr>
              <mc:AlternateContent>
                <mc:Choice Requires="wps">
                  <w:drawing>
                    <wp:anchor distT="45720" distB="45720" distL="114300" distR="114300" simplePos="0" relativeHeight="251661312" behindDoc="0" locked="0" layoutInCell="1" allowOverlap="1" wp14:anchorId="4C326904" wp14:editId="44F38A81">
                      <wp:simplePos x="0" y="0"/>
                      <wp:positionH relativeFrom="column">
                        <wp:posOffset>61595</wp:posOffset>
                      </wp:positionH>
                      <wp:positionV relativeFrom="paragraph">
                        <wp:posOffset>0</wp:posOffset>
                      </wp:positionV>
                      <wp:extent cx="828675" cy="48577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485775"/>
                              </a:xfrm>
                              <a:prstGeom prst="rect">
                                <a:avLst/>
                              </a:prstGeom>
                              <a:solidFill>
                                <a:srgbClr val="FFFFFF"/>
                              </a:solidFill>
                              <a:ln w="9525">
                                <a:noFill/>
                                <a:miter lim="800000"/>
                                <a:headEnd/>
                                <a:tailEnd/>
                              </a:ln>
                            </wps:spPr>
                            <wps:txbx>
                              <w:txbxContent>
                                <w:p w14:paraId="488F6661" w14:textId="77777777" w:rsidR="00461279" w:rsidRPr="00B9075B" w:rsidRDefault="00461279" w:rsidP="00461279">
                                  <w:pPr>
                                    <w:spacing w:after="0" w:line="240" w:lineRule="auto"/>
                                    <w:jc w:val="center"/>
                                    <w:rPr>
                                      <w:sz w:val="20"/>
                                      <w:szCs w:val="20"/>
                                    </w:rPr>
                                  </w:pPr>
                                  <w:r w:rsidRPr="00B9075B">
                                    <w:rPr>
                                      <w:sz w:val="20"/>
                                      <w:szCs w:val="20"/>
                                    </w:rPr>
                                    <w:t>Strategic</w:t>
                                  </w:r>
                                  <w:r>
                                    <w:rPr>
                                      <w:sz w:val="20"/>
                                      <w:szCs w:val="20"/>
                                    </w:rPr>
                                    <w:br/>
                                  </w:r>
                                  <w:r w:rsidRPr="00B9075B">
                                    <w:rPr>
                                      <w:sz w:val="20"/>
                                      <w:szCs w:val="20"/>
                                    </w:rPr>
                                    <w:t>Plan</w:t>
                                  </w:r>
                                  <w:r w:rsidRPr="00B9075B">
                                    <w:rPr>
                                      <w:sz w:val="20"/>
                                      <w:szCs w:val="20"/>
                                    </w:rPr>
                                    <w:br/>
                                    <w:t>2020-2022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26904" id="_x0000_t202" coordsize="21600,21600" o:spt="202" path="m,l,21600r21600,l21600,xe">
                      <v:stroke joinstyle="miter"/>
                      <v:path gradientshapeok="t" o:connecttype="rect"/>
                    </v:shapetype>
                    <v:shape id="Text Box 2" o:spid="_x0000_s1026" type="#_x0000_t202" style="position:absolute;margin-left:4.85pt;margin-top:0;width:65.25pt;height:3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" stroked="f">
                      <v:textbox inset="0,0,0,0">
                        <w:txbxContent>
                          <w:p w14:paraId="488F6661" w14:textId="77777777" w:rsidR="00461279" w:rsidRPr="00B9075B" w:rsidRDefault="00461279" w:rsidP="00461279">
                            <w:pPr>
                              <w:spacing w:after="0" w:line="240" w:lineRule="auto"/>
                              <w:jc w:val="center"/>
                              <w:rPr>
                                <w:sz w:val="20"/>
                                <w:szCs w:val="20"/>
                              </w:rPr>
                            </w:pPr>
                            <w:r w:rsidRPr="00B9075B">
                              <w:rPr>
                                <w:sz w:val="20"/>
                                <w:szCs w:val="20"/>
                              </w:rPr>
                              <w:t>Strategic</w:t>
                            </w:r>
                            <w:r>
                              <w:rPr>
                                <w:sz w:val="20"/>
                                <w:szCs w:val="20"/>
                              </w:rPr>
                              <w:br/>
                            </w:r>
                            <w:r w:rsidRPr="00B9075B">
                              <w:rPr>
                                <w:sz w:val="20"/>
                                <w:szCs w:val="20"/>
                              </w:rPr>
                              <w:t>Plan</w:t>
                            </w:r>
                            <w:r w:rsidRPr="00B9075B">
                              <w:rPr>
                                <w:sz w:val="20"/>
                                <w:szCs w:val="20"/>
                              </w:rPr>
                              <w:br/>
                              <w:t>2020-2022</w:t>
                            </w:r>
                          </w:p>
                        </w:txbxContent>
                      </v:textbox>
                      <w10:wrap type="square"/>
                    </v:shape>
                  </w:pict>
                </mc:Fallback>
              </mc:AlternateContent>
            </w:r>
            <w:r>
              <w:rPr>
                <w:noProof/>
              </w:rPr>
              <w:drawing>
                <wp:anchor distT="0" distB="0" distL="114300" distR="114300" simplePos="0" relativeHeight="251663360" behindDoc="1" locked="0" layoutInCell="1" allowOverlap="1" wp14:anchorId="4E155EB7" wp14:editId="24DF62E1">
                  <wp:simplePos x="0" y="0"/>
                  <wp:positionH relativeFrom="column">
                    <wp:posOffset>1690370</wp:posOffset>
                  </wp:positionH>
                  <wp:positionV relativeFrom="paragraph">
                    <wp:posOffset>100330</wp:posOffset>
                  </wp:positionV>
                  <wp:extent cx="971550" cy="434340"/>
                  <wp:effectExtent l="0" t="0" r="0" b="3810"/>
                  <wp:wrapTight wrapText="bothSides">
                    <wp:wrapPolygon edited="0">
                      <wp:start x="0" y="0"/>
                      <wp:lineTo x="0" y="20842"/>
                      <wp:lineTo x="21176" y="20842"/>
                      <wp:lineTo x="21176" y="0"/>
                      <wp:lineTo x="0" y="0"/>
                    </wp:wrapPolygon>
                  </wp:wrapTight>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raw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1550" cy="43434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28E127C2" wp14:editId="60BF0508">
                      <wp:simplePos x="0" y="0"/>
                      <wp:positionH relativeFrom="column">
                        <wp:posOffset>3328670</wp:posOffset>
                      </wp:positionH>
                      <wp:positionV relativeFrom="paragraph">
                        <wp:posOffset>100330</wp:posOffset>
                      </wp:positionV>
                      <wp:extent cx="5667375" cy="35242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352425"/>
                              </a:xfrm>
                              <a:prstGeom prst="rect">
                                <a:avLst/>
                              </a:prstGeom>
                              <a:noFill/>
                              <a:ln w="9525">
                                <a:noFill/>
                                <a:miter lim="800000"/>
                                <a:headEnd/>
                                <a:tailEnd/>
                              </a:ln>
                            </wps:spPr>
                            <wps:txbx>
                              <w:txbxContent>
                                <w:p w14:paraId="405780F6" w14:textId="77777777" w:rsidR="00461279" w:rsidRPr="008C51A2" w:rsidRDefault="00461279" w:rsidP="00461279">
                                  <w:pPr>
                                    <w:rPr>
                                      <w:i/>
                                      <w:iCs/>
                                      <w:sz w:val="44"/>
                                      <w:szCs w:val="44"/>
                                      <w14:textOutline w14:w="9525" w14:cap="rnd" w14:cmpd="sng" w14:algn="ctr">
                                        <w14:solidFill>
                                          <w14:srgbClr w14:val="000000"/>
                                        </w14:solidFill>
                                        <w14:prstDash w14:val="solid"/>
                                        <w14:bevel/>
                                      </w14:textOutline>
                                    </w:rPr>
                                  </w:pPr>
                                  <w:r w:rsidRPr="008C51A2">
                                    <w:rPr>
                                      <w:i/>
                                      <w:iCs/>
                                      <w:sz w:val="44"/>
                                      <w:szCs w:val="44"/>
                                      <w14:textOutline w14:w="9525" w14:cap="rnd" w14:cmpd="sng" w14:algn="ctr">
                                        <w14:solidFill>
                                          <w14:srgbClr w14:val="000000"/>
                                        </w14:solidFill>
                                        <w14:prstDash w14:val="solid"/>
                                        <w14:bevel/>
                                      </w14:textOutline>
                                    </w:rPr>
                                    <w:t>“Elevating Oklahoma’s association community.”</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8E127C2" id="_x0000_s1027" type="#_x0000_t202" style="position:absolute;margin-left:262.1pt;margin-top:7.9pt;width:446.25pt;height:27.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" filled="f" stroked="f">
                      <v:textbox inset="0,0,0,0">
                        <w:txbxContent>
                          <w:p w14:paraId="405780F6" w14:textId="77777777" w:rsidR="00461279" w:rsidRPr="008C51A2" w:rsidRDefault="00461279" w:rsidP="00461279">
                            <w:pPr>
                              <w:rPr>
                                <w:i/>
                                <w:iCs/>
                                <w:sz w:val="44"/>
                                <w:szCs w:val="44"/>
                                <w14:textOutline w14:w="9525" w14:cap="rnd" w14:cmpd="sng" w14:algn="ctr">
                                  <w14:solidFill>
                                    <w14:srgbClr w14:val="000000"/>
                                  </w14:solidFill>
                                  <w14:prstDash w14:val="solid"/>
                                  <w14:bevel/>
                                </w14:textOutline>
                              </w:rPr>
                            </w:pPr>
                            <w:r w:rsidRPr="008C51A2">
                              <w:rPr>
                                <w:i/>
                                <w:iCs/>
                                <w:sz w:val="44"/>
                                <w:szCs w:val="44"/>
                                <w14:textOutline w14:w="9525" w14:cap="rnd" w14:cmpd="sng" w14:algn="ctr">
                                  <w14:solidFill>
                                    <w14:srgbClr w14:val="000000"/>
                                  </w14:solidFill>
                                  <w14:prstDash w14:val="solid"/>
                                  <w14:bevel/>
                                </w14:textOutline>
                              </w:rPr>
                              <w:t>“Elevating Oklahoma’s association community.”</w:t>
                            </w:r>
                          </w:p>
                        </w:txbxContent>
                      </v:textbox>
                      <w10:wrap type="square"/>
                    </v:shape>
                  </w:pict>
                </mc:Fallback>
              </mc:AlternateContent>
            </w:r>
          </w:p>
        </w:tc>
      </w:tr>
      <w:tr w:rsidR="00461279" w14:paraId="70AD1A9F" w14:textId="77777777" w:rsidTr="00461279">
        <w:trPr>
          <w:trHeight w:val="530"/>
        </w:trPr>
        <w:tc>
          <w:tcPr>
            <w:tcW w:w="3597" w:type="dxa"/>
            <w:vAlign w:val="center"/>
          </w:tcPr>
          <w:p w14:paraId="0E632E0A" w14:textId="77777777" w:rsidR="00461279" w:rsidRPr="006C1DFB" w:rsidRDefault="00461279" w:rsidP="00461279">
            <w:pPr>
              <w:jc w:val="center"/>
              <w:rPr>
                <w:rFonts w:ascii="Times New Roman" w:hAnsi="Times New Roman" w:cs="Times New Roman"/>
                <w:sz w:val="36"/>
                <w:szCs w:val="36"/>
              </w:rPr>
            </w:pPr>
            <w:r w:rsidRPr="006C1DFB">
              <w:rPr>
                <w:rFonts w:ascii="Times New Roman" w:hAnsi="Times New Roman" w:cs="Times New Roman"/>
                <w:sz w:val="36"/>
                <w:szCs w:val="36"/>
              </w:rPr>
              <w:t>CONNECT</w:t>
            </w:r>
          </w:p>
        </w:tc>
        <w:tc>
          <w:tcPr>
            <w:tcW w:w="3597" w:type="dxa"/>
            <w:vAlign w:val="center"/>
          </w:tcPr>
          <w:p w14:paraId="0DE9FB65" w14:textId="77777777" w:rsidR="00461279" w:rsidRPr="006C1DFB" w:rsidRDefault="00461279" w:rsidP="00461279">
            <w:pPr>
              <w:jc w:val="center"/>
              <w:rPr>
                <w:rFonts w:ascii="Times New Roman" w:hAnsi="Times New Roman" w:cs="Times New Roman"/>
                <w:sz w:val="36"/>
                <w:szCs w:val="36"/>
              </w:rPr>
            </w:pPr>
            <w:r w:rsidRPr="006C1DFB">
              <w:rPr>
                <w:rFonts w:ascii="Times New Roman" w:hAnsi="Times New Roman" w:cs="Times New Roman"/>
                <w:sz w:val="36"/>
                <w:szCs w:val="36"/>
              </w:rPr>
              <w:t>LEARN</w:t>
            </w:r>
          </w:p>
        </w:tc>
        <w:tc>
          <w:tcPr>
            <w:tcW w:w="3598" w:type="dxa"/>
            <w:vAlign w:val="center"/>
          </w:tcPr>
          <w:p w14:paraId="645E0949" w14:textId="77777777" w:rsidR="00461279" w:rsidRPr="006C1DFB" w:rsidRDefault="00461279" w:rsidP="00461279">
            <w:pPr>
              <w:jc w:val="center"/>
              <w:rPr>
                <w:rFonts w:ascii="Times New Roman" w:hAnsi="Times New Roman" w:cs="Times New Roman"/>
                <w:sz w:val="36"/>
                <w:szCs w:val="36"/>
              </w:rPr>
            </w:pPr>
            <w:r w:rsidRPr="006C1DFB">
              <w:rPr>
                <w:rFonts w:ascii="Times New Roman" w:hAnsi="Times New Roman" w:cs="Times New Roman"/>
                <w:sz w:val="36"/>
                <w:szCs w:val="36"/>
              </w:rPr>
              <w:t>LEAD</w:t>
            </w:r>
          </w:p>
        </w:tc>
        <w:tc>
          <w:tcPr>
            <w:tcW w:w="3598" w:type="dxa"/>
            <w:vAlign w:val="center"/>
          </w:tcPr>
          <w:p w14:paraId="06972D2F" w14:textId="77777777" w:rsidR="00461279" w:rsidRPr="006C1DFB" w:rsidRDefault="00461279" w:rsidP="00461279">
            <w:pPr>
              <w:jc w:val="center"/>
              <w:rPr>
                <w:rFonts w:ascii="Times New Roman" w:hAnsi="Times New Roman" w:cs="Times New Roman"/>
                <w:sz w:val="36"/>
                <w:szCs w:val="36"/>
              </w:rPr>
            </w:pPr>
            <w:r w:rsidRPr="006C1DFB">
              <w:rPr>
                <w:rFonts w:ascii="Times New Roman" w:hAnsi="Times New Roman" w:cs="Times New Roman"/>
                <w:sz w:val="36"/>
                <w:szCs w:val="36"/>
              </w:rPr>
              <w:t>VOICE</w:t>
            </w:r>
          </w:p>
        </w:tc>
      </w:tr>
      <w:tr w:rsidR="00461279" w14:paraId="356955E8" w14:textId="77777777" w:rsidTr="00461279">
        <w:trPr>
          <w:trHeight w:val="980"/>
        </w:trPr>
        <w:tc>
          <w:tcPr>
            <w:tcW w:w="3597" w:type="dxa"/>
          </w:tcPr>
          <w:p w14:paraId="3BE32898" w14:textId="77777777" w:rsidR="00461279" w:rsidRPr="00B92F0A" w:rsidRDefault="00461279" w:rsidP="00461279">
            <w:pPr>
              <w:spacing w:before="120"/>
              <w:rPr>
                <w:rFonts w:ascii="Times New Roman" w:hAnsi="Times New Roman" w:cs="Times New Roman"/>
              </w:rPr>
            </w:pPr>
            <w:r>
              <w:rPr>
                <w:rFonts w:ascii="Times New Roman" w:hAnsi="Times New Roman" w:cs="Times New Roman"/>
              </w:rPr>
              <w:t>Facilitating opportunities and relationships among members and potential members.</w:t>
            </w:r>
          </w:p>
        </w:tc>
        <w:tc>
          <w:tcPr>
            <w:tcW w:w="3597" w:type="dxa"/>
          </w:tcPr>
          <w:p w14:paraId="1499192D" w14:textId="77777777" w:rsidR="00461279" w:rsidRPr="0092130A" w:rsidRDefault="00461279" w:rsidP="00461279">
            <w:pPr>
              <w:spacing w:before="120"/>
              <w:rPr>
                <w:rFonts w:ascii="Times New Roman" w:hAnsi="Times New Roman" w:cs="Times New Roman"/>
              </w:rPr>
            </w:pPr>
            <w:r w:rsidRPr="0092130A">
              <w:rPr>
                <w:rFonts w:ascii="Times New Roman" w:hAnsi="Times New Roman" w:cs="Times New Roman"/>
              </w:rPr>
              <w:t>Delivering innovative education and advancing career success.</w:t>
            </w:r>
          </w:p>
        </w:tc>
        <w:tc>
          <w:tcPr>
            <w:tcW w:w="3598" w:type="dxa"/>
          </w:tcPr>
          <w:p w14:paraId="5067918A" w14:textId="77777777" w:rsidR="00461279" w:rsidRPr="0092130A" w:rsidRDefault="00461279" w:rsidP="00461279">
            <w:pPr>
              <w:spacing w:before="120"/>
              <w:rPr>
                <w:rFonts w:ascii="Times New Roman" w:hAnsi="Times New Roman" w:cs="Times New Roman"/>
              </w:rPr>
            </w:pPr>
            <w:r>
              <w:rPr>
                <w:rFonts w:ascii="Times New Roman" w:hAnsi="Times New Roman" w:cs="Times New Roman"/>
              </w:rPr>
              <w:t>Serving as a model of excellence in the profession since 1963.</w:t>
            </w:r>
          </w:p>
        </w:tc>
        <w:tc>
          <w:tcPr>
            <w:tcW w:w="3598" w:type="dxa"/>
          </w:tcPr>
          <w:p w14:paraId="30472BD5" w14:textId="77777777" w:rsidR="00461279" w:rsidRPr="0092130A" w:rsidRDefault="00461279" w:rsidP="00461279">
            <w:pPr>
              <w:spacing w:before="120"/>
              <w:rPr>
                <w:rFonts w:ascii="Times New Roman" w:hAnsi="Times New Roman" w:cs="Times New Roman"/>
              </w:rPr>
            </w:pPr>
            <w:r>
              <w:rPr>
                <w:rFonts w:ascii="Times New Roman" w:hAnsi="Times New Roman" w:cs="Times New Roman"/>
              </w:rPr>
              <w:t>Promoting associations through public and government relations.</w:t>
            </w:r>
          </w:p>
        </w:tc>
      </w:tr>
      <w:tr w:rsidR="00461279" w14:paraId="2BD093BA" w14:textId="77777777" w:rsidTr="00461279">
        <w:trPr>
          <w:trHeight w:val="440"/>
        </w:trPr>
        <w:tc>
          <w:tcPr>
            <w:tcW w:w="14390" w:type="dxa"/>
            <w:gridSpan w:val="4"/>
            <w:vAlign w:val="center"/>
          </w:tcPr>
          <w:p w14:paraId="251182B8" w14:textId="77777777" w:rsidR="00461279" w:rsidRPr="00EB7CB0" w:rsidRDefault="00461279" w:rsidP="00461279">
            <w:pPr>
              <w:jc w:val="center"/>
              <w:rPr>
                <w:rFonts w:ascii="Times New Roman" w:hAnsi="Times New Roman" w:cs="Times New Roman"/>
                <w:color w:val="FF0000"/>
              </w:rPr>
            </w:pPr>
            <w:r w:rsidRPr="00EB7CB0">
              <w:rPr>
                <w:rFonts w:ascii="Times New Roman" w:hAnsi="Times New Roman" w:cs="Times New Roman"/>
                <w:color w:val="FF0000"/>
              </w:rPr>
              <w:t>IMMEDIATE NEEDS (I) Next 6-12 months                 STRATEGIC PRIORITIES (S) Long Term late 2021 - 2022</w:t>
            </w:r>
          </w:p>
        </w:tc>
      </w:tr>
      <w:tr w:rsidR="00461279" w14:paraId="54D0A9B0" w14:textId="77777777" w:rsidTr="00461279">
        <w:trPr>
          <w:trHeight w:val="1440"/>
        </w:trPr>
        <w:tc>
          <w:tcPr>
            <w:tcW w:w="3597" w:type="dxa"/>
          </w:tcPr>
          <w:p w14:paraId="6BCFB095" w14:textId="77777777" w:rsidR="007F43DB" w:rsidRDefault="00461279" w:rsidP="00461279">
            <w:pPr>
              <w:spacing w:before="60"/>
            </w:pPr>
            <w:r w:rsidRPr="00EB7CB0">
              <w:rPr>
                <w:b/>
                <w:bCs/>
              </w:rPr>
              <w:t>Connections</w:t>
            </w:r>
            <w:r>
              <w:t xml:space="preserve"> – Provide unique opportunities that facilitate in-person and virtual networking </w:t>
            </w:r>
          </w:p>
          <w:p w14:paraId="0EEA5CAB" w14:textId="77777777" w:rsidR="007F43DB" w:rsidRDefault="007F43DB" w:rsidP="00461279">
            <w:pPr>
              <w:spacing w:before="60"/>
            </w:pPr>
          </w:p>
          <w:p w14:paraId="7BC019F6" w14:textId="06E9AF7D" w:rsidR="00461279" w:rsidRDefault="007F43DB" w:rsidP="00461279">
            <w:pPr>
              <w:spacing w:before="60"/>
            </w:pPr>
            <w:r w:rsidRPr="007F43DB">
              <w:rPr>
                <w:color w:val="FF0000"/>
              </w:rPr>
              <w:t>Our Holiday Party will be providing networking and instruction on how to make cocktails.</w:t>
            </w:r>
            <w:r w:rsidR="00461279">
              <w:br/>
            </w:r>
          </w:p>
        </w:tc>
        <w:tc>
          <w:tcPr>
            <w:tcW w:w="3597" w:type="dxa"/>
          </w:tcPr>
          <w:p w14:paraId="13B0F8F1" w14:textId="77777777" w:rsidR="00461279" w:rsidRDefault="00461279" w:rsidP="00461279">
            <w:pPr>
              <w:spacing w:before="60"/>
            </w:pPr>
            <w:r w:rsidRPr="002B270F">
              <w:rPr>
                <w:b/>
                <w:bCs/>
                <w:noProof/>
              </w:rPr>
              <mc:AlternateContent>
                <mc:Choice Requires="wps">
                  <w:drawing>
                    <wp:anchor distT="45720" distB="45720" distL="114300" distR="114300" simplePos="0" relativeHeight="251664384" behindDoc="0" locked="0" layoutInCell="1" allowOverlap="1" wp14:anchorId="1B30EFA8" wp14:editId="3F66BB26">
                      <wp:simplePos x="0" y="0"/>
                      <wp:positionH relativeFrom="column">
                        <wp:posOffset>1767205</wp:posOffset>
                      </wp:positionH>
                      <wp:positionV relativeFrom="paragraph">
                        <wp:posOffset>339090</wp:posOffset>
                      </wp:positionV>
                      <wp:extent cx="352425" cy="3143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chemeClr val="accent4">
                                  <a:lumMod val="20000"/>
                                  <a:lumOff val="80000"/>
                                </a:schemeClr>
                              </a:solidFill>
                              <a:ln w="9525">
                                <a:solidFill>
                                  <a:srgbClr val="000000"/>
                                </a:solidFill>
                                <a:miter lim="800000"/>
                                <a:headEnd/>
                                <a:tailEnd/>
                              </a:ln>
                            </wps:spPr>
                            <wps:txbx>
                              <w:txbxContent>
                                <w:p w14:paraId="77FB4284" w14:textId="77777777" w:rsidR="00461279" w:rsidRPr="00430445" w:rsidRDefault="00461279" w:rsidP="00461279">
                                  <w:pPr>
                                    <w:rPr>
                                      <w:b/>
                                      <w:bCs/>
                                      <w:color w:val="0070C0"/>
                                      <w:sz w:val="36"/>
                                      <w:szCs w:val="36"/>
                                    </w:rPr>
                                  </w:pPr>
                                  <w:r w:rsidRPr="00430445">
                                    <w:rPr>
                                      <w:b/>
                                      <w:bCs/>
                                      <w:color w:val="0070C0"/>
                                      <w:sz w:val="36"/>
                                      <w:szCs w:val="36"/>
                                    </w:rPr>
                                    <w:t>#1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0EFA8" id="_x0000_s1028" type="#_x0000_t202" style="position:absolute;margin-left:139.15pt;margin-top:26.7pt;width:27.75pt;height:24.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" fillcolor="#fff2cc [663]">
                      <v:textbox inset="0,0,0,0">
                        <w:txbxContent>
                          <w:p w14:paraId="77FB4284" w14:textId="77777777" w:rsidR="00461279" w:rsidRPr="00430445" w:rsidRDefault="00461279" w:rsidP="00461279">
                            <w:pPr>
                              <w:rPr>
                                <w:b/>
                                <w:bCs/>
                                <w:color w:val="0070C0"/>
                                <w:sz w:val="36"/>
                                <w:szCs w:val="36"/>
                              </w:rPr>
                            </w:pPr>
                            <w:r w:rsidRPr="00430445">
                              <w:rPr>
                                <w:b/>
                                <w:bCs/>
                                <w:color w:val="0070C0"/>
                                <w:sz w:val="36"/>
                                <w:szCs w:val="36"/>
                              </w:rPr>
                              <w:t>#1</w:t>
                            </w:r>
                          </w:p>
                        </w:txbxContent>
                      </v:textbox>
                      <w10:wrap type="square"/>
                    </v:shape>
                  </w:pict>
                </mc:Fallback>
              </mc:AlternateContent>
            </w:r>
            <w:r w:rsidRPr="00BC62F4">
              <w:rPr>
                <w:b/>
                <w:bCs/>
              </w:rPr>
              <w:t>Meetings &amp; Conference</w:t>
            </w:r>
            <w:r>
              <w:t xml:space="preserve"> – Provide a quality meeting/conference experience, evolving to meet member needs and eternal influences.</w:t>
            </w:r>
            <w:r>
              <w:br/>
            </w:r>
            <w:r w:rsidRPr="008B3605">
              <w:rPr>
                <w:b/>
                <w:bCs/>
                <w:i/>
                <w:iCs/>
                <w:color w:val="C45911" w:themeColor="accent2" w:themeShade="BF"/>
                <w:highlight w:val="lightGray"/>
              </w:rPr>
              <w:t xml:space="preserve">Priority: </w:t>
            </w:r>
            <w:r w:rsidRPr="008B3605">
              <w:rPr>
                <w:i/>
                <w:iCs/>
                <w:highlight w:val="lightGray"/>
              </w:rPr>
              <w:t>Work with Strategic Partners to innovate the experience of “Meeting Together Responsibly.”</w:t>
            </w:r>
          </w:p>
        </w:tc>
        <w:tc>
          <w:tcPr>
            <w:tcW w:w="3598" w:type="dxa"/>
          </w:tcPr>
          <w:p w14:paraId="1C8E8F75" w14:textId="77777777" w:rsidR="00461279" w:rsidRDefault="00461279" w:rsidP="00461279">
            <w:pPr>
              <w:spacing w:before="60"/>
            </w:pPr>
            <w:r w:rsidRPr="00DC103D">
              <w:rPr>
                <w:b/>
                <w:bCs/>
              </w:rPr>
              <w:t>Resources</w:t>
            </w:r>
            <w:r>
              <w:t xml:space="preserve"> – Manage association and foundation assets with prudence. Anticipate dues collection modifications considering the impact of the pandemic on the association community.</w:t>
            </w:r>
          </w:p>
          <w:p w14:paraId="50C709F4" w14:textId="77777777" w:rsidR="007F43DB" w:rsidRDefault="007F43DB" w:rsidP="00461279">
            <w:pPr>
              <w:spacing w:before="60"/>
            </w:pPr>
          </w:p>
          <w:p w14:paraId="074AF1B9" w14:textId="735D39F0" w:rsidR="007F43DB" w:rsidRDefault="007F43DB" w:rsidP="00461279">
            <w:pPr>
              <w:spacing w:before="60"/>
            </w:pPr>
            <w:r w:rsidRPr="007F43DB">
              <w:rPr>
                <w:color w:val="FF0000"/>
              </w:rPr>
              <w:t>Our proposed budget reflects 3 different scenarios showing the potential impact the pandemic will have on OSAE.</w:t>
            </w:r>
          </w:p>
        </w:tc>
        <w:tc>
          <w:tcPr>
            <w:tcW w:w="3598" w:type="dxa"/>
          </w:tcPr>
          <w:p w14:paraId="2DC8163C" w14:textId="77777777" w:rsidR="00461279" w:rsidRDefault="00461279" w:rsidP="00461279">
            <w:pPr>
              <w:spacing w:before="60"/>
              <w:rPr>
                <w:i/>
                <w:iCs/>
                <w:noProof/>
              </w:rPr>
            </w:pPr>
            <w:r w:rsidRPr="002B270F">
              <w:rPr>
                <w:b/>
                <w:bCs/>
                <w:noProof/>
              </w:rPr>
              <mc:AlternateContent>
                <mc:Choice Requires="wps">
                  <w:drawing>
                    <wp:anchor distT="45720" distB="45720" distL="114300" distR="114300" simplePos="0" relativeHeight="251665408" behindDoc="0" locked="0" layoutInCell="1" allowOverlap="1" wp14:anchorId="632686B5" wp14:editId="580AA8CA">
                      <wp:simplePos x="0" y="0"/>
                      <wp:positionH relativeFrom="column">
                        <wp:posOffset>1741805</wp:posOffset>
                      </wp:positionH>
                      <wp:positionV relativeFrom="paragraph">
                        <wp:posOffset>650240</wp:posOffset>
                      </wp:positionV>
                      <wp:extent cx="352425" cy="314325"/>
                      <wp:effectExtent l="0" t="0" r="28575" b="2857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314325"/>
                              </a:xfrm>
                              <a:prstGeom prst="rect">
                                <a:avLst/>
                              </a:prstGeom>
                              <a:solidFill>
                                <a:schemeClr val="accent4">
                                  <a:lumMod val="20000"/>
                                  <a:lumOff val="80000"/>
                                </a:schemeClr>
                              </a:solidFill>
                              <a:ln w="9525">
                                <a:solidFill>
                                  <a:srgbClr val="000000"/>
                                </a:solidFill>
                                <a:miter lim="800000"/>
                                <a:headEnd/>
                                <a:tailEnd/>
                              </a:ln>
                            </wps:spPr>
                            <wps:txbx>
                              <w:txbxContent>
                                <w:p w14:paraId="7D33CA65" w14:textId="77777777" w:rsidR="00461279" w:rsidRPr="00430445" w:rsidRDefault="00461279" w:rsidP="00461279">
                                  <w:pPr>
                                    <w:rPr>
                                      <w:b/>
                                      <w:bCs/>
                                      <w:color w:val="0070C0"/>
                                      <w:sz w:val="36"/>
                                      <w:szCs w:val="36"/>
                                    </w:rPr>
                                  </w:pPr>
                                  <w:r w:rsidRPr="00430445">
                                    <w:rPr>
                                      <w:b/>
                                      <w:bCs/>
                                      <w:color w:val="0070C0"/>
                                      <w:sz w:val="36"/>
                                      <w:szCs w:val="36"/>
                                    </w:rPr>
                                    <w:t>#2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2686B5" id="_x0000_s1029" type="#_x0000_t202" style="position:absolute;margin-left:137.15pt;margin-top:51.2pt;width:27.75pt;height:2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" fillcolor="#fff2cc [663]">
                      <v:textbox inset="0,0,0,0">
                        <w:txbxContent>
                          <w:p w14:paraId="7D33CA65" w14:textId="77777777" w:rsidR="00461279" w:rsidRPr="00430445" w:rsidRDefault="00461279" w:rsidP="00461279">
                            <w:pPr>
                              <w:rPr>
                                <w:b/>
                                <w:bCs/>
                                <w:color w:val="0070C0"/>
                                <w:sz w:val="36"/>
                                <w:szCs w:val="36"/>
                              </w:rPr>
                            </w:pPr>
                            <w:r w:rsidRPr="00430445">
                              <w:rPr>
                                <w:b/>
                                <w:bCs/>
                                <w:color w:val="0070C0"/>
                                <w:sz w:val="36"/>
                                <w:szCs w:val="36"/>
                              </w:rPr>
                              <w:t>#2</w:t>
                            </w:r>
                          </w:p>
                        </w:txbxContent>
                      </v:textbox>
                      <w10:wrap type="square"/>
                    </v:shape>
                  </w:pict>
                </mc:Fallback>
              </mc:AlternateContent>
            </w:r>
            <w:r w:rsidRPr="005D0284">
              <w:rPr>
                <w:b/>
                <w:bCs/>
              </w:rPr>
              <w:t>Economic Impact</w:t>
            </w:r>
            <w:r>
              <w:t xml:space="preserve"> – Identify and promote the impact of associations regarding employment, economy, spending, and hospitality.</w:t>
            </w:r>
            <w:r w:rsidRPr="002B270F">
              <w:rPr>
                <w:b/>
                <w:bCs/>
                <w:noProof/>
              </w:rPr>
              <w:t xml:space="preserve"> </w:t>
            </w:r>
            <w:r>
              <w:rPr>
                <w:b/>
                <w:bCs/>
                <w:noProof/>
              </w:rPr>
              <w:br/>
            </w:r>
            <w:r w:rsidRPr="003314B1">
              <w:rPr>
                <w:b/>
                <w:bCs/>
                <w:i/>
                <w:iCs/>
                <w:noProof/>
                <w:highlight w:val="lightGray"/>
              </w:rPr>
              <w:t xml:space="preserve">Priority: </w:t>
            </w:r>
            <w:r w:rsidRPr="003314B1">
              <w:rPr>
                <w:i/>
                <w:iCs/>
                <w:noProof/>
                <w:highlight w:val="lightGray"/>
              </w:rPr>
              <w:t>Determine how to collect and publicize the data mentioned above to educate all on the impact of OK associations.</w:t>
            </w:r>
          </w:p>
          <w:p w14:paraId="401FB062" w14:textId="77777777" w:rsidR="007F43DB" w:rsidRDefault="007F43DB" w:rsidP="00461279">
            <w:pPr>
              <w:spacing w:before="60"/>
              <w:rPr>
                <w:i/>
                <w:iCs/>
                <w:noProof/>
              </w:rPr>
            </w:pPr>
          </w:p>
          <w:p w14:paraId="6127F436" w14:textId="1FC9057C" w:rsidR="007F43DB" w:rsidRPr="007F43DB" w:rsidRDefault="007F43DB" w:rsidP="00461279">
            <w:pPr>
              <w:spacing w:before="60"/>
            </w:pPr>
            <w:r w:rsidRPr="007F43DB">
              <w:rPr>
                <w:noProof/>
                <w:color w:val="FF0000"/>
              </w:rPr>
              <w:t>ASA has done an economic impact study in the past. We might see about the likelyness of doing another one in the near future. Or we do one on our own.</w:t>
            </w:r>
          </w:p>
        </w:tc>
      </w:tr>
      <w:tr w:rsidR="00461279" w14:paraId="3698CF10" w14:textId="77777777" w:rsidTr="00461279">
        <w:trPr>
          <w:trHeight w:val="1440"/>
        </w:trPr>
        <w:tc>
          <w:tcPr>
            <w:tcW w:w="3597" w:type="dxa"/>
          </w:tcPr>
          <w:p w14:paraId="22312EF2" w14:textId="77777777" w:rsidR="00461279" w:rsidRDefault="00461279" w:rsidP="00461279">
            <w:pPr>
              <w:spacing w:before="60"/>
            </w:pPr>
            <w:r w:rsidRPr="00CA09EB">
              <w:rPr>
                <w:b/>
                <w:bCs/>
              </w:rPr>
              <w:t>Diversity</w:t>
            </w:r>
            <w:r>
              <w:t xml:space="preserve"> – Provide conversations and platforms to address diversity, inclusion, and equity.</w:t>
            </w:r>
          </w:p>
          <w:p w14:paraId="3A9E4171" w14:textId="77777777" w:rsidR="007F43DB" w:rsidRDefault="007F43DB" w:rsidP="00461279">
            <w:pPr>
              <w:spacing w:before="60"/>
            </w:pPr>
          </w:p>
          <w:p w14:paraId="640A9842" w14:textId="2864A6CA" w:rsidR="007F43DB" w:rsidRDefault="007F43DB" w:rsidP="00461279">
            <w:pPr>
              <w:spacing w:before="60"/>
            </w:pPr>
            <w:r w:rsidRPr="007F43DB">
              <w:rPr>
                <w:color w:val="FF0000"/>
              </w:rPr>
              <w:t>We provided a session in our virtual conference dedicated to diversity and inclusion.</w:t>
            </w:r>
          </w:p>
        </w:tc>
        <w:tc>
          <w:tcPr>
            <w:tcW w:w="3597" w:type="dxa"/>
          </w:tcPr>
          <w:p w14:paraId="2F27D040" w14:textId="77777777" w:rsidR="00461279" w:rsidRDefault="00461279" w:rsidP="00461279">
            <w:pPr>
              <w:spacing w:before="60"/>
            </w:pPr>
            <w:r w:rsidRPr="00BC62F4">
              <w:rPr>
                <w:b/>
                <w:bCs/>
              </w:rPr>
              <w:t>Learning Platforms</w:t>
            </w:r>
            <w:r>
              <w:t xml:space="preserve"> – Provide a mix of virtual and in-person educational opportunities.</w:t>
            </w:r>
          </w:p>
          <w:p w14:paraId="5D60341C" w14:textId="77777777" w:rsidR="007F43DB" w:rsidRDefault="007F43DB" w:rsidP="00461279">
            <w:pPr>
              <w:spacing w:before="60"/>
            </w:pPr>
          </w:p>
          <w:p w14:paraId="7393C253" w14:textId="77777777" w:rsidR="007F43DB" w:rsidRPr="007F43DB" w:rsidRDefault="007F43DB" w:rsidP="00461279">
            <w:pPr>
              <w:spacing w:before="60"/>
              <w:rPr>
                <w:color w:val="FF0000"/>
              </w:rPr>
            </w:pPr>
            <w:r w:rsidRPr="007F43DB">
              <w:rPr>
                <w:color w:val="FF0000"/>
              </w:rPr>
              <w:t xml:space="preserve">We offered an in-person tailgate tradeshow and a virtual part to the conference (education) as well. </w:t>
            </w:r>
          </w:p>
          <w:p w14:paraId="4CF079E9" w14:textId="77777777" w:rsidR="007F43DB" w:rsidRPr="007F43DB" w:rsidRDefault="007F43DB" w:rsidP="00461279">
            <w:pPr>
              <w:spacing w:before="60"/>
              <w:rPr>
                <w:color w:val="FF0000"/>
              </w:rPr>
            </w:pPr>
          </w:p>
          <w:p w14:paraId="057FF538" w14:textId="4C7D3E9B" w:rsidR="007F43DB" w:rsidRDefault="007F43DB" w:rsidP="00461279">
            <w:pPr>
              <w:spacing w:before="60"/>
            </w:pPr>
            <w:r w:rsidRPr="007F43DB">
              <w:rPr>
                <w:color w:val="FF0000"/>
              </w:rPr>
              <w:t>We have been offering lots of educational sessions virtually this year.</w:t>
            </w:r>
          </w:p>
        </w:tc>
        <w:tc>
          <w:tcPr>
            <w:tcW w:w="3598" w:type="dxa"/>
          </w:tcPr>
          <w:p w14:paraId="18EF25A3" w14:textId="77777777" w:rsidR="00461279" w:rsidRDefault="00461279" w:rsidP="00461279">
            <w:pPr>
              <w:spacing w:before="60"/>
            </w:pPr>
            <w:r w:rsidRPr="00980C65">
              <w:rPr>
                <w:b/>
                <w:bCs/>
              </w:rPr>
              <w:t>Performance</w:t>
            </w:r>
            <w:r>
              <w:t xml:space="preserve"> – Rely on the OSAE leadership to advance the profession, maintain viability, and implement the strategic plan.</w:t>
            </w:r>
          </w:p>
        </w:tc>
        <w:tc>
          <w:tcPr>
            <w:tcW w:w="3598" w:type="dxa"/>
          </w:tcPr>
          <w:p w14:paraId="3734A77E" w14:textId="77777777" w:rsidR="00461279" w:rsidRDefault="00461279" w:rsidP="00461279">
            <w:pPr>
              <w:spacing w:before="60"/>
            </w:pPr>
            <w:r w:rsidRPr="00E620DE">
              <w:rPr>
                <w:b/>
                <w:bCs/>
              </w:rPr>
              <w:t>Public Awareness</w:t>
            </w:r>
            <w:r>
              <w:t xml:space="preserve"> – Inform the public of the roles and importance of the associations in Oklahoma. Offering the OSAE Day at the Capitol as needed.</w:t>
            </w:r>
          </w:p>
          <w:p w14:paraId="7B90EC65" w14:textId="77777777" w:rsidR="007F43DB" w:rsidRDefault="007F43DB" w:rsidP="00461279">
            <w:pPr>
              <w:spacing w:before="60"/>
            </w:pPr>
          </w:p>
          <w:p w14:paraId="29838BD9" w14:textId="028F74AB" w:rsidR="007F43DB" w:rsidRDefault="007F43DB" w:rsidP="00461279">
            <w:pPr>
              <w:spacing w:before="60"/>
            </w:pPr>
            <w:r w:rsidRPr="007F43DB">
              <w:rPr>
                <w:color w:val="FF0000"/>
              </w:rPr>
              <w:t>The Economic Impact Study will go a long way to reaching this goal as well.</w:t>
            </w:r>
          </w:p>
        </w:tc>
      </w:tr>
      <w:tr w:rsidR="00461279" w14:paraId="5CAE867B" w14:textId="77777777" w:rsidTr="00461279">
        <w:trPr>
          <w:trHeight w:val="1440"/>
        </w:trPr>
        <w:tc>
          <w:tcPr>
            <w:tcW w:w="3597" w:type="dxa"/>
          </w:tcPr>
          <w:p w14:paraId="3DFF8BA0" w14:textId="77777777" w:rsidR="00461279" w:rsidRDefault="00461279" w:rsidP="00461279">
            <w:pPr>
              <w:spacing w:before="60"/>
            </w:pPr>
            <w:r w:rsidRPr="00CA09EB">
              <w:rPr>
                <w:b/>
                <w:bCs/>
              </w:rPr>
              <w:lastRenderedPageBreak/>
              <w:t>Strategic Partners</w:t>
            </w:r>
            <w:r>
              <w:t xml:space="preserve"> – Integrate strategic partners in the association community; recognizing the adversity they face and changing needs during pandemic.</w:t>
            </w:r>
          </w:p>
          <w:p w14:paraId="781402D6" w14:textId="77777777" w:rsidR="007F43DB" w:rsidRDefault="007F43DB" w:rsidP="00461279">
            <w:pPr>
              <w:spacing w:before="60"/>
            </w:pPr>
          </w:p>
          <w:p w14:paraId="1F4C5A61" w14:textId="71B8C897" w:rsidR="007F43DB" w:rsidRDefault="007F43DB" w:rsidP="00461279">
            <w:pPr>
              <w:spacing w:before="60"/>
            </w:pPr>
            <w:r w:rsidRPr="007F43DB">
              <w:rPr>
                <w:color w:val="FF0000"/>
              </w:rPr>
              <w:t>We gave all strategic partners a free booth at our tailgate tradeshow. We also just sent them a $100 coupon to be used on anything OSAE for 2021.</w:t>
            </w:r>
          </w:p>
        </w:tc>
        <w:tc>
          <w:tcPr>
            <w:tcW w:w="3597" w:type="dxa"/>
          </w:tcPr>
          <w:p w14:paraId="4F33EC3E" w14:textId="77777777" w:rsidR="00461279" w:rsidRDefault="00461279" w:rsidP="00461279">
            <w:pPr>
              <w:spacing w:before="60"/>
            </w:pPr>
            <w:r w:rsidRPr="00F62F0A">
              <w:rPr>
                <w:b/>
                <w:bCs/>
              </w:rPr>
              <w:t>Professional Designations</w:t>
            </w:r>
            <w:r>
              <w:t xml:space="preserve"> – Encourage certification, providing resources and considering a CEU tracking tool.</w:t>
            </w:r>
          </w:p>
        </w:tc>
        <w:tc>
          <w:tcPr>
            <w:tcW w:w="3598" w:type="dxa"/>
          </w:tcPr>
          <w:p w14:paraId="15FAD86C" w14:textId="77777777" w:rsidR="00461279" w:rsidRDefault="00461279" w:rsidP="00461279">
            <w:pPr>
              <w:spacing w:before="60"/>
            </w:pPr>
            <w:r w:rsidRPr="00980C65">
              <w:rPr>
                <w:b/>
                <w:bCs/>
              </w:rPr>
              <w:t>Volunteer Force</w:t>
            </w:r>
            <w:r>
              <w:t xml:space="preserve"> – Engage members through a committee structure aligned with the strategic plan. </w:t>
            </w:r>
          </w:p>
        </w:tc>
        <w:tc>
          <w:tcPr>
            <w:tcW w:w="3598" w:type="dxa"/>
          </w:tcPr>
          <w:p w14:paraId="534D6F2A" w14:textId="77777777" w:rsidR="00461279" w:rsidRDefault="00461279" w:rsidP="00461279">
            <w:pPr>
              <w:spacing w:before="60"/>
            </w:pPr>
            <w:r w:rsidRPr="00E620DE">
              <w:rPr>
                <w:b/>
                <w:bCs/>
              </w:rPr>
              <w:t>Advocacy Resource</w:t>
            </w:r>
            <w:r>
              <w:t xml:space="preserve"> – Serve as a communications conduit to empower members in their government affairs programs by monitoring issues, leveraging resources, collaboration, and vigilance.</w:t>
            </w:r>
          </w:p>
        </w:tc>
      </w:tr>
      <w:tr w:rsidR="00461279" w14:paraId="11C3AE30" w14:textId="77777777" w:rsidTr="00461279">
        <w:trPr>
          <w:trHeight w:val="1440"/>
        </w:trPr>
        <w:tc>
          <w:tcPr>
            <w:tcW w:w="3597" w:type="dxa"/>
          </w:tcPr>
          <w:p w14:paraId="2E6A0FED" w14:textId="77777777" w:rsidR="00461279" w:rsidRDefault="00461279" w:rsidP="00461279">
            <w:pPr>
              <w:spacing w:before="60"/>
            </w:pPr>
            <w:r w:rsidRPr="002B270F">
              <w:rPr>
                <w:b/>
                <w:bCs/>
                <w:noProof/>
              </w:rPr>
              <mc:AlternateContent>
                <mc:Choice Requires="wps">
                  <w:drawing>
                    <wp:anchor distT="45720" distB="45720" distL="114300" distR="114300" simplePos="0" relativeHeight="251666432" behindDoc="0" locked="0" layoutInCell="1" allowOverlap="1" wp14:anchorId="2BFA41D3" wp14:editId="3ABBF978">
                      <wp:simplePos x="0" y="0"/>
                      <wp:positionH relativeFrom="column">
                        <wp:posOffset>6350</wp:posOffset>
                      </wp:positionH>
                      <wp:positionV relativeFrom="paragraph">
                        <wp:posOffset>607060</wp:posOffset>
                      </wp:positionV>
                      <wp:extent cx="990600" cy="17145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71450"/>
                              </a:xfrm>
                              <a:prstGeom prst="rect">
                                <a:avLst/>
                              </a:prstGeom>
                              <a:solidFill>
                                <a:schemeClr val="accent4">
                                  <a:lumMod val="20000"/>
                                  <a:lumOff val="80000"/>
                                </a:schemeClr>
                              </a:solidFill>
                              <a:ln w="9525">
                                <a:noFill/>
                                <a:miter lim="800000"/>
                                <a:headEnd/>
                                <a:tailEnd/>
                              </a:ln>
                            </wps:spPr>
                            <wps:txbx>
                              <w:txbxContent>
                                <w:p w14:paraId="46E87C0D" w14:textId="77777777" w:rsidR="00461279" w:rsidRPr="00FD4522" w:rsidRDefault="00461279" w:rsidP="00461279">
                                  <w:pPr>
                                    <w:rPr>
                                      <w:color w:val="FF0000"/>
                                      <w14:textOutline w14:w="9525" w14:cap="rnd" w14:cmpd="sng" w14:algn="ctr">
                                        <w14:noFill/>
                                        <w14:prstDash w14:val="solid"/>
                                        <w14:bevel/>
                                      </w14:textOutline>
                                    </w:rPr>
                                  </w:pPr>
                                  <w:r w:rsidRPr="00FD4522">
                                    <w:rPr>
                                      <w:color w:val="FF0000"/>
                                      <w14:textOutline w14:w="9525" w14:cap="rnd" w14:cmpd="sng" w14:algn="ctr">
                                        <w14:noFill/>
                                        <w14:prstDash w14:val="solid"/>
                                        <w14:bevel/>
                                      </w14:textOutline>
                                    </w:rPr>
                                    <w:t>Rev 11/12/2020</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41D3" id="_x0000_s1030" type="#_x0000_t202" style="position:absolute;margin-left:.5pt;margin-top:47.8pt;width:78pt;height:13.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" fillcolor="#fff2cc [663]" stroked="f">
                      <v:textbox inset="0,0,0,0">
                        <w:txbxContent>
                          <w:p w14:paraId="46E87C0D" w14:textId="77777777" w:rsidR="00461279" w:rsidRPr="00FD4522" w:rsidRDefault="00461279" w:rsidP="00461279">
                            <w:pPr>
                              <w:rPr>
                                <w:color w:val="FF0000"/>
                                <w14:textOutline w14:w="9525" w14:cap="rnd" w14:cmpd="sng" w14:algn="ctr">
                                  <w14:noFill/>
                                  <w14:prstDash w14:val="solid"/>
                                  <w14:bevel/>
                                </w14:textOutline>
                              </w:rPr>
                            </w:pPr>
                            <w:r w:rsidRPr="00FD4522">
                              <w:rPr>
                                <w:color w:val="FF0000"/>
                                <w14:textOutline w14:w="9525" w14:cap="rnd" w14:cmpd="sng" w14:algn="ctr">
                                  <w14:noFill/>
                                  <w14:prstDash w14:val="solid"/>
                                  <w14:bevel/>
                                </w14:textOutline>
                              </w:rPr>
                              <w:t>Rev 11/12/2020</w:t>
                            </w:r>
                          </w:p>
                        </w:txbxContent>
                      </v:textbox>
                      <w10:wrap type="square"/>
                    </v:shape>
                  </w:pict>
                </mc:Fallback>
              </mc:AlternateContent>
            </w:r>
            <w:r w:rsidRPr="00C27D77">
              <w:rPr>
                <w:b/>
                <w:bCs/>
              </w:rPr>
              <w:t>Publications</w:t>
            </w:r>
            <w:r>
              <w:t xml:space="preserve"> – Maintain quality publications and social media to inform and engage members.</w:t>
            </w:r>
          </w:p>
        </w:tc>
        <w:tc>
          <w:tcPr>
            <w:tcW w:w="3597" w:type="dxa"/>
          </w:tcPr>
          <w:p w14:paraId="35F1B883" w14:textId="77777777" w:rsidR="00461279" w:rsidRDefault="00461279" w:rsidP="00461279">
            <w:pPr>
              <w:spacing w:before="60"/>
            </w:pPr>
            <w:r>
              <w:t>Foundation – Use the foundation to support member success through education and scholarships.</w:t>
            </w:r>
          </w:p>
        </w:tc>
        <w:tc>
          <w:tcPr>
            <w:tcW w:w="3598" w:type="dxa"/>
          </w:tcPr>
          <w:p w14:paraId="15404306" w14:textId="77777777" w:rsidR="00461279" w:rsidRDefault="00461279" w:rsidP="00461279">
            <w:pPr>
              <w:spacing w:before="60"/>
            </w:pPr>
            <w:r w:rsidRPr="00980C65">
              <w:rPr>
                <w:b/>
                <w:bCs/>
              </w:rPr>
              <w:t>Community Service</w:t>
            </w:r>
            <w:r>
              <w:t xml:space="preserve"> – Facilitate opportunities and events to engage members in community service projects.</w:t>
            </w:r>
          </w:p>
        </w:tc>
        <w:tc>
          <w:tcPr>
            <w:tcW w:w="3598" w:type="dxa"/>
          </w:tcPr>
          <w:p w14:paraId="5D57F0F4" w14:textId="77777777" w:rsidR="00461279" w:rsidRDefault="00461279" w:rsidP="00461279">
            <w:pPr>
              <w:spacing w:before="60"/>
            </w:pPr>
            <w:r w:rsidRPr="00E620DE">
              <w:rPr>
                <w:b/>
                <w:bCs/>
              </w:rPr>
              <w:t xml:space="preserve">Relationships </w:t>
            </w:r>
            <w:r>
              <w:t>– Maintain working relationships with government officials, organizations and persons of influence.</w:t>
            </w:r>
          </w:p>
        </w:tc>
      </w:tr>
      <w:tr w:rsidR="00461279" w14:paraId="15CF490E" w14:textId="77777777" w:rsidTr="00461279">
        <w:trPr>
          <w:trHeight w:val="1440"/>
        </w:trPr>
        <w:tc>
          <w:tcPr>
            <w:tcW w:w="3597" w:type="dxa"/>
          </w:tcPr>
          <w:p w14:paraId="1AFE3058" w14:textId="77777777" w:rsidR="00461279" w:rsidRDefault="00461279" w:rsidP="00461279">
            <w:r w:rsidRPr="00F62F0A">
              <w:rPr>
                <w:b/>
                <w:bCs/>
              </w:rPr>
              <w:t>Revenue:</w:t>
            </w:r>
            <w:r>
              <w:t xml:space="preserve"> $45,000+/- dues; $38,000 sponsors</w:t>
            </w:r>
            <w:r>
              <w:br/>
            </w:r>
            <w:r w:rsidRPr="00F62F0A">
              <w:rPr>
                <w:b/>
                <w:bCs/>
              </w:rPr>
              <w:t>Performance Metrics:</w:t>
            </w:r>
            <w:r w:rsidRPr="00F62F0A">
              <w:rPr>
                <w:b/>
                <w:bCs/>
              </w:rPr>
              <w:br/>
              <w:t>Committees:</w:t>
            </w:r>
            <w:r>
              <w:t xml:space="preserve"> strategic partners task force; (DIE task force?)</w:t>
            </w:r>
          </w:p>
        </w:tc>
        <w:tc>
          <w:tcPr>
            <w:tcW w:w="3597" w:type="dxa"/>
          </w:tcPr>
          <w:p w14:paraId="24916FB2" w14:textId="77777777" w:rsidR="00461279" w:rsidRDefault="00461279" w:rsidP="00461279">
            <w:r w:rsidRPr="00F62F0A">
              <w:rPr>
                <w:b/>
                <w:bCs/>
              </w:rPr>
              <w:t>Revenue:</w:t>
            </w:r>
            <w:r>
              <w:t xml:space="preserve"> $25,000 conf &amp; webinars</w:t>
            </w:r>
            <w:r>
              <w:br/>
            </w:r>
            <w:r w:rsidRPr="00F62F0A">
              <w:rPr>
                <w:b/>
                <w:bCs/>
              </w:rPr>
              <w:t>Performance Metrics:</w:t>
            </w:r>
            <w:r w:rsidRPr="00F62F0A">
              <w:rPr>
                <w:b/>
                <w:bCs/>
              </w:rPr>
              <w:br/>
              <w:t>Committees:</w:t>
            </w:r>
            <w:r>
              <w:t xml:space="preserve"> annual conference, education and meetings</w:t>
            </w:r>
          </w:p>
        </w:tc>
        <w:tc>
          <w:tcPr>
            <w:tcW w:w="3598" w:type="dxa"/>
          </w:tcPr>
          <w:p w14:paraId="7A76BD54" w14:textId="77777777" w:rsidR="00461279" w:rsidRDefault="00461279" w:rsidP="00461279">
            <w:r w:rsidRPr="00F62F0A">
              <w:rPr>
                <w:b/>
                <w:bCs/>
              </w:rPr>
              <w:t>Revenue:</w:t>
            </w:r>
            <w:r>
              <w:t xml:space="preserve"> $0</w:t>
            </w:r>
          </w:p>
          <w:p w14:paraId="384A2C2A" w14:textId="77777777" w:rsidR="00461279" w:rsidRDefault="00461279" w:rsidP="00461279">
            <w:r w:rsidRPr="00F62F0A">
              <w:rPr>
                <w:b/>
                <w:bCs/>
              </w:rPr>
              <w:t>Performance Metrics:</w:t>
            </w:r>
            <w:r w:rsidRPr="00F62F0A">
              <w:rPr>
                <w:b/>
                <w:bCs/>
              </w:rPr>
              <w:br/>
              <w:t>Committees:</w:t>
            </w:r>
            <w:r>
              <w:t xml:space="preserve"> audit, budget, bylaws, nominating, strategic planning</w:t>
            </w:r>
          </w:p>
        </w:tc>
        <w:tc>
          <w:tcPr>
            <w:tcW w:w="3598" w:type="dxa"/>
          </w:tcPr>
          <w:p w14:paraId="108D096C" w14:textId="77777777" w:rsidR="00461279" w:rsidRDefault="00461279" w:rsidP="00461279">
            <w:r w:rsidRPr="00F62F0A">
              <w:rPr>
                <w:b/>
                <w:bCs/>
              </w:rPr>
              <w:t>Revenue:</w:t>
            </w:r>
            <w:r>
              <w:t xml:space="preserve"> $0</w:t>
            </w:r>
          </w:p>
          <w:p w14:paraId="0DAF36A0" w14:textId="77777777" w:rsidR="00461279" w:rsidRDefault="00461279" w:rsidP="00461279">
            <w:r w:rsidRPr="00F62F0A">
              <w:rPr>
                <w:b/>
                <w:bCs/>
              </w:rPr>
              <w:t>Performance Metrics:</w:t>
            </w:r>
            <w:r w:rsidRPr="00F62F0A">
              <w:rPr>
                <w:b/>
                <w:bCs/>
              </w:rPr>
              <w:br/>
              <w:t>Committees:</w:t>
            </w:r>
            <w:r>
              <w:t xml:space="preserve"> communications and PR</w:t>
            </w:r>
          </w:p>
        </w:tc>
      </w:tr>
    </w:tbl>
    <w:p w14:paraId="101815E6" w14:textId="4BDCAAA5" w:rsidR="00122E83" w:rsidRDefault="00122E83"/>
    <w:p w14:paraId="24FB3E46" w14:textId="42590EDA" w:rsidR="0019231A" w:rsidRDefault="00EE3DE3">
      <w:r w:rsidRPr="00E6726C">
        <w:rPr>
          <w:rFonts w:ascii="Arial" w:hAnsi="Arial" w:cs="Arial"/>
          <w:bCs/>
          <w:noProof/>
          <w:color w:val="000000" w:themeColor="text1"/>
          <w:sz w:val="24"/>
          <w:szCs w:val="24"/>
        </w:rPr>
        <w:lastRenderedPageBreak/>
        <w:drawing>
          <wp:anchor distT="0" distB="0" distL="114300" distR="114300" simplePos="0" relativeHeight="251659264" behindDoc="0" locked="0" layoutInCell="1" allowOverlap="1" wp14:anchorId="39CE4019" wp14:editId="594A955D">
            <wp:simplePos x="0" y="0"/>
            <wp:positionH relativeFrom="margin">
              <wp:posOffset>161925</wp:posOffset>
            </wp:positionH>
            <wp:positionV relativeFrom="paragraph">
              <wp:posOffset>0</wp:posOffset>
            </wp:positionV>
            <wp:extent cx="8954135" cy="62687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8954135" cy="6268720"/>
                    </a:xfrm>
                    <a:prstGeom prst="rect">
                      <a:avLst/>
                    </a:prstGeom>
                  </pic:spPr>
                </pic:pic>
              </a:graphicData>
            </a:graphic>
            <wp14:sizeRelH relativeFrom="margin">
              <wp14:pctWidth>0</wp14:pctWidth>
            </wp14:sizeRelH>
            <wp14:sizeRelV relativeFrom="margin">
              <wp14:pctHeight>0</wp14:pctHeight>
            </wp14:sizeRelV>
          </wp:anchor>
        </w:drawing>
      </w:r>
    </w:p>
    <w:sectPr w:rsidR="0019231A" w:rsidSect="002B6301">
      <w:headerReference w:type="default" r:id="rId8"/>
      <w:pgSz w:w="15840" w:h="12240" w:orient="landscape" w:code="1"/>
      <w:pgMar w:top="432" w:right="720" w:bottom="432" w:left="432"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06DAC" w14:textId="77777777" w:rsidR="00A07651" w:rsidRDefault="00A07651" w:rsidP="00461279">
      <w:pPr>
        <w:spacing w:after="0" w:line="240" w:lineRule="auto"/>
      </w:pPr>
      <w:r>
        <w:separator/>
      </w:r>
    </w:p>
  </w:endnote>
  <w:endnote w:type="continuationSeparator" w:id="0">
    <w:p w14:paraId="1617EE8D" w14:textId="77777777" w:rsidR="00A07651" w:rsidRDefault="00A07651" w:rsidP="00461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D7D3A5" w14:textId="77777777" w:rsidR="00A07651" w:rsidRDefault="00A07651" w:rsidP="00461279">
      <w:pPr>
        <w:spacing w:after="0" w:line="240" w:lineRule="auto"/>
      </w:pPr>
      <w:r>
        <w:separator/>
      </w:r>
    </w:p>
  </w:footnote>
  <w:footnote w:type="continuationSeparator" w:id="0">
    <w:p w14:paraId="268B5492" w14:textId="77777777" w:rsidR="00A07651" w:rsidRDefault="00A07651" w:rsidP="00461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CE88F" w14:textId="1BCE4429" w:rsidR="00461279" w:rsidRDefault="00461279">
    <w:pPr>
      <w:pStyle w:val="Header"/>
    </w:pPr>
    <w:r>
      <w:t>August version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3"/>
    <w:rsid w:val="000A7773"/>
    <w:rsid w:val="000D09EE"/>
    <w:rsid w:val="00122E83"/>
    <w:rsid w:val="001B4863"/>
    <w:rsid w:val="002908D1"/>
    <w:rsid w:val="002B270F"/>
    <w:rsid w:val="002B6301"/>
    <w:rsid w:val="002D7489"/>
    <w:rsid w:val="00301371"/>
    <w:rsid w:val="003207E4"/>
    <w:rsid w:val="003314B1"/>
    <w:rsid w:val="00365833"/>
    <w:rsid w:val="004227CE"/>
    <w:rsid w:val="00430445"/>
    <w:rsid w:val="00461279"/>
    <w:rsid w:val="005D0284"/>
    <w:rsid w:val="006C1DFB"/>
    <w:rsid w:val="007F43DB"/>
    <w:rsid w:val="0084441F"/>
    <w:rsid w:val="008B3605"/>
    <w:rsid w:val="008C51A2"/>
    <w:rsid w:val="0092130A"/>
    <w:rsid w:val="00954B29"/>
    <w:rsid w:val="00980C65"/>
    <w:rsid w:val="009D14F1"/>
    <w:rsid w:val="00A07651"/>
    <w:rsid w:val="00B411CC"/>
    <w:rsid w:val="00B50E74"/>
    <w:rsid w:val="00B9075B"/>
    <w:rsid w:val="00B92F0A"/>
    <w:rsid w:val="00BC62F4"/>
    <w:rsid w:val="00C27D77"/>
    <w:rsid w:val="00CA09EB"/>
    <w:rsid w:val="00CF0D04"/>
    <w:rsid w:val="00DC103D"/>
    <w:rsid w:val="00E620DE"/>
    <w:rsid w:val="00EB7CB0"/>
    <w:rsid w:val="00EE3DE3"/>
    <w:rsid w:val="00F5432E"/>
    <w:rsid w:val="00F62F0A"/>
    <w:rsid w:val="00FD45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12CDEF"/>
  <w15:chartTrackingRefBased/>
  <w15:docId w15:val="{142816CE-5C98-4823-B10B-6B6C0E612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4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12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279"/>
  </w:style>
  <w:style w:type="paragraph" w:styleId="Footer">
    <w:name w:val="footer"/>
    <w:basedOn w:val="Normal"/>
    <w:link w:val="FooterChar"/>
    <w:uiPriority w:val="99"/>
    <w:unhideWhenUsed/>
    <w:rsid w:val="004612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9D1CF52EC514193169A2E518592EF" ma:contentTypeVersion="14" ma:contentTypeDescription="Create a new document." ma:contentTypeScope="" ma:versionID="e1b814a97d7efeabec365407d268f567">
  <xsd:schema xmlns:xsd="http://www.w3.org/2001/XMLSchema" xmlns:xs="http://www.w3.org/2001/XMLSchema" xmlns:p="http://schemas.microsoft.com/office/2006/metadata/properties" xmlns:ns2="b8c679b5-5fe4-4b77-97f3-6cc5753da63b" xmlns:ns3="cb30d681-8945-49cc-bdd5-8a51c8463652" targetNamespace="http://schemas.microsoft.com/office/2006/metadata/properties" ma:root="true" ma:fieldsID="9fd7652e3532b31571fe0dfb7cdfe5f6" ns2:_="" ns3:_="">
    <xsd:import namespace="b8c679b5-5fe4-4b77-97f3-6cc5753da63b"/>
    <xsd:import namespace="cb30d681-8945-49cc-bdd5-8a51c8463652"/>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679b5-5fe4-4b77-97f3-6cc5753da63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0d681-8945-49cc-bdd5-8a51c8463652"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BD6C9-14D1-426B-A7AE-CFA11FE25745}"/>
</file>

<file path=customXml/itemProps2.xml><?xml version="1.0" encoding="utf-8"?>
<ds:datastoreItem xmlns:ds="http://schemas.openxmlformats.org/officeDocument/2006/customXml" ds:itemID="{BF68EA9E-573A-4F9E-A054-A0396205234E}"/>
</file>

<file path=customXml/itemProps3.xml><?xml version="1.0" encoding="utf-8"?>
<ds:datastoreItem xmlns:ds="http://schemas.openxmlformats.org/officeDocument/2006/customXml" ds:itemID="{12EBFCFF-F633-4AD9-9C9F-E8896EEA1740}"/>
</file>

<file path=docProps/app.xml><?xml version="1.0" encoding="utf-8"?>
<Properties xmlns="http://schemas.openxmlformats.org/officeDocument/2006/extended-properties" xmlns:vt="http://schemas.openxmlformats.org/officeDocument/2006/docPropsVTypes">
  <Template>Normal</Template>
  <TotalTime>8</TotalTime>
  <Pages>3</Pages>
  <Words>568</Words>
  <Characters>3238</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Bunting</dc:creator>
  <cp:keywords/>
  <dc:description/>
  <cp:lastModifiedBy>Tawni Phelan</cp:lastModifiedBy>
  <cp:revision>2</cp:revision>
  <cp:lastPrinted>2020-11-12T16:23:00Z</cp:lastPrinted>
  <dcterms:created xsi:type="dcterms:W3CDTF">2020-11-12T19:50:00Z</dcterms:created>
  <dcterms:modified xsi:type="dcterms:W3CDTF">2020-11-12T19:50:00Z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0x0101007CF9D1CF52EC514193169A2E518592EF</vt:lpwstr>
  </property>
</Properties>
</file>